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33AB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第三章 水溶液中的离子反应与平衡</w:t>
      </w:r>
    </w:p>
    <w:p w14:paraId="47F03CD2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第三节 盐类的水解</w:t>
      </w:r>
    </w:p>
    <w:p w14:paraId="665A22E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</w:t>
      </w:r>
      <w:r>
        <w:rPr>
          <w:rFonts w:ascii="Times New Roman" w:hAnsi="Times New Roman" w:eastAsia="宋体" w:cs="Times New Roman"/>
          <w:b/>
          <w:bCs/>
          <w:sz w:val="22"/>
        </w:rPr>
        <w:t>盐类水解的影响因素及应用</w:t>
      </w:r>
    </w:p>
    <w:p w14:paraId="2AFAA163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6C0E0AC9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一、盐类水解的影响因素</w:t>
      </w:r>
    </w:p>
    <w:p w14:paraId="71C0A738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1.内因：形成盐的酸或碱越弱,其盐就越易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水解</w:t>
      </w:r>
      <w:r>
        <w:rPr>
          <w:rFonts w:ascii="Times New Roman" w:hAnsi="Times New Roman" w:eastAsia="宋体" w:cs="Times New Roman"/>
          <w:szCs w:val="21"/>
        </w:rPr>
        <w:t>。如水解程度:Na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&gt;</w:t>
      </w:r>
      <w:r>
        <w:rPr>
          <w:rFonts w:ascii="Times New Roman" w:hAnsi="Times New Roman" w:eastAsia="宋体" w:cs="Times New Roman"/>
          <w:szCs w:val="21"/>
        </w:rPr>
        <w:t>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,Na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&gt;</w:t>
      </w:r>
      <w:r>
        <w:rPr>
          <w:rFonts w:ascii="Times New Roman" w:hAnsi="Times New Roman" w:eastAsia="宋体" w:cs="Times New Roman"/>
          <w:szCs w:val="21"/>
        </w:rPr>
        <w:t>NaHCO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06DC0642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2.外因</w:t>
      </w:r>
    </w:p>
    <w:tbl>
      <w:tblPr>
        <w:tblStyle w:val="15"/>
        <w:tblW w:w="4465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715"/>
        <w:gridCol w:w="1839"/>
        <w:gridCol w:w="1272"/>
        <w:gridCol w:w="1829"/>
      </w:tblGrid>
      <w:tr w14:paraId="64C19895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pct"/>
            <w:gridSpan w:val="2"/>
            <w:tcMar>
              <w:left w:w="0" w:type="dxa"/>
              <w:right w:w="0" w:type="dxa"/>
            </w:tcMar>
            <w:vAlign w:val="center"/>
          </w:tcPr>
          <w:p w14:paraId="41E8CFA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因素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1B72B33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水解平衡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1A527A1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水解程度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6922527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水解产生离子的浓度</w:t>
            </w:r>
          </w:p>
        </w:tc>
      </w:tr>
      <w:tr w14:paraId="57FCFC74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tcMar>
              <w:left w:w="0" w:type="dxa"/>
              <w:right w:w="0" w:type="dxa"/>
            </w:tcMar>
            <w:vAlign w:val="center"/>
          </w:tcPr>
          <w:p w14:paraId="72077CA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温度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2446A59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升高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454B098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右移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6AB9C6C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增大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740AA8D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增大</w:t>
            </w:r>
          </w:p>
        </w:tc>
      </w:tr>
      <w:tr w14:paraId="6615C99D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restart"/>
            <w:tcMar>
              <w:left w:w="0" w:type="dxa"/>
              <w:right w:w="0" w:type="dxa"/>
            </w:tcMar>
            <w:vAlign w:val="center"/>
          </w:tcPr>
          <w:p w14:paraId="1F6DC3C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浓度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50FCC11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增大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0B88B61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右移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16BDB02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减小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061B72F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增大</w:t>
            </w:r>
          </w:p>
        </w:tc>
      </w:tr>
      <w:tr w14:paraId="11BEE1DD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continue"/>
            <w:tcMar>
              <w:left w:w="0" w:type="dxa"/>
              <w:right w:w="0" w:type="dxa"/>
            </w:tcMar>
            <w:vAlign w:val="center"/>
          </w:tcPr>
          <w:p w14:paraId="6CE4771B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13BA364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减小(稀释)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69C20C9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右移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546A479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增大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0C4A197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减小</w:t>
            </w:r>
          </w:p>
        </w:tc>
      </w:tr>
      <w:tr w14:paraId="2826AB20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restart"/>
            <w:tcMar>
              <w:left w:w="0" w:type="dxa"/>
              <w:right w:w="0" w:type="dxa"/>
            </w:tcMar>
            <w:vAlign w:val="center"/>
          </w:tcPr>
          <w:p w14:paraId="62EB9EA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外加</w:t>
            </w:r>
          </w:p>
          <w:p w14:paraId="0432051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酸碱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0DFA4BC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酸</w:t>
            </w:r>
          </w:p>
        </w:tc>
        <w:tc>
          <w:tcPr>
            <w:tcW w:w="3328" w:type="pct"/>
            <w:gridSpan w:val="3"/>
            <w:tcMar>
              <w:left w:w="0" w:type="dxa"/>
              <w:right w:w="0" w:type="dxa"/>
            </w:tcMar>
            <w:vAlign w:val="center"/>
          </w:tcPr>
          <w:p w14:paraId="563AC86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弱碱阳离子水解程度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减小</w:t>
            </w:r>
          </w:p>
        </w:tc>
      </w:tr>
      <w:tr w14:paraId="5060421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continue"/>
            <w:tcMar>
              <w:left w:w="0" w:type="dxa"/>
              <w:right w:w="0" w:type="dxa"/>
            </w:tcMar>
            <w:vAlign w:val="center"/>
          </w:tcPr>
          <w:p w14:paraId="6E7FBBB2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35508A0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碱</w:t>
            </w:r>
          </w:p>
        </w:tc>
        <w:tc>
          <w:tcPr>
            <w:tcW w:w="3328" w:type="pct"/>
            <w:gridSpan w:val="3"/>
            <w:tcMar>
              <w:left w:w="0" w:type="dxa"/>
              <w:right w:w="0" w:type="dxa"/>
            </w:tcMar>
            <w:vAlign w:val="center"/>
          </w:tcPr>
          <w:p w14:paraId="6DCC442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弱酸阴离子水解程度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减小</w:t>
            </w:r>
          </w:p>
        </w:tc>
      </w:tr>
      <w:tr w14:paraId="49287513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restart"/>
            <w:tcMar>
              <w:left w:w="0" w:type="dxa"/>
              <w:right w:w="0" w:type="dxa"/>
            </w:tcMar>
            <w:vAlign w:val="center"/>
          </w:tcPr>
          <w:p w14:paraId="17D3909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外加其</w:t>
            </w:r>
          </w:p>
          <w:p w14:paraId="2A5DF75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他盐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71E5ED2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水解形式相同的盐</w:t>
            </w:r>
          </w:p>
        </w:tc>
        <w:tc>
          <w:tcPr>
            <w:tcW w:w="3328" w:type="pct"/>
            <w:gridSpan w:val="3"/>
            <w:tcMar>
              <w:left w:w="45" w:type="dxa"/>
              <w:right w:w="45" w:type="dxa"/>
            </w:tcMar>
            <w:vAlign w:val="center"/>
          </w:tcPr>
          <w:p w14:paraId="1CC83F1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相互抑制(如NH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</w:rPr>
              <w:t>Cl中加FeCl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</w:tr>
      <w:tr w14:paraId="4B8733EF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continue"/>
            <w:tcMar>
              <w:left w:w="0" w:type="dxa"/>
              <w:right w:w="0" w:type="dxa"/>
            </w:tcMar>
            <w:vAlign w:val="center"/>
          </w:tcPr>
          <w:p w14:paraId="30202415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5C150CB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水解形式相反的盐</w:t>
            </w:r>
          </w:p>
        </w:tc>
        <w:tc>
          <w:tcPr>
            <w:tcW w:w="3328" w:type="pct"/>
            <w:gridSpan w:val="3"/>
            <w:tcMar>
              <w:left w:w="45" w:type="dxa"/>
              <w:right w:w="45" w:type="dxa"/>
            </w:tcMar>
            <w:vAlign w:val="center"/>
          </w:tcPr>
          <w:p w14:paraId="2E95FFE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相互促进[如Al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(SO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中加NaHCO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]</w:t>
            </w:r>
          </w:p>
        </w:tc>
      </w:tr>
    </w:tbl>
    <w:p w14:paraId="1CE02AB3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二、盐类水解的应用</w:t>
      </w:r>
    </w:p>
    <w:p w14:paraId="5ED2C475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1．某些物质的水溶液的配制</w:t>
      </w:r>
    </w:p>
    <w:p w14:paraId="56C79585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配制FeCl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的水溶液，FeCl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溶于水后发生如下水解反应：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Fe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perscript"/>
        </w:rPr>
        <w:t>3＋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＋3H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O</w:t>
      </w:r>
      <m:oMath>
        <m:r>
          <m:rPr>
            <m:sty m:val="p"/>
          </m:rPr>
          <w:rPr>
            <w:rFonts w:ascii="Cambria Math" w:hAnsi="Cambria Math" w:eastAsia="宋体" w:cs="Times New Roman"/>
            <w:color w:val="91ACE0"/>
            <w:szCs w:val="24"/>
            <w:u w:val="single"/>
          </w:rPr>
          <m:t>⇌</m:t>
        </m:r>
      </m:oMath>
      <w:r>
        <w:rPr>
          <w:rFonts w:ascii="Times New Roman" w:hAnsi="Times New Roman" w:eastAsia="宋体" w:cs="Times New Roman"/>
          <w:color w:val="91ACE0"/>
          <w:szCs w:val="24"/>
          <w:u w:val="single"/>
        </w:rPr>
        <w:t>Fe(OH)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t>3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＋3H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perscript"/>
        </w:rPr>
        <w:t>＋</w:t>
      </w:r>
      <w:r>
        <w:rPr>
          <w:rFonts w:ascii="Times New Roman" w:hAnsi="Times New Roman" w:eastAsia="宋体" w:cs="Times New Roman"/>
          <w:szCs w:val="24"/>
        </w:rPr>
        <w:t>，因Fe(OH)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的生成而使溶液变浑浊，通常先将FeCl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溶于浓盐酸中，可抑制Fe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的水解，使溶液保持澄清，再加水稀释至所需浓度。</w:t>
      </w:r>
    </w:p>
    <w:p w14:paraId="41BFE110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若配制强碱弱酸盐的水溶液，应加入少量强碱，抑制弱酸根离子的水解。如配制硫化钠的水溶液时，应先滴入几滴氢氧化钠溶液，再加水稀释至所需浓度。</w:t>
      </w:r>
    </w:p>
    <w:p w14:paraId="792A032B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2．某些化肥的施用</w:t>
      </w:r>
    </w:p>
    <w:p w14:paraId="5BC87916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草木灰不能与铵态氮肥混用，因草木灰的主要成分为K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，溶于水时CO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＋H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O</w:t>
      </w:r>
      <w:r>
        <w:rPr>
          <w:rFonts w:ascii="Cambria Math" w:hAnsi="Cambria Math" w:eastAsia="宋体" w:cs="Cambria Math"/>
          <w:b/>
          <w:bCs/>
          <w:szCs w:val="21"/>
        </w:rPr>
        <w:t>⇌</w:t>
      </w:r>
      <w:r>
        <w:rPr>
          <w:rFonts w:ascii="Times New Roman" w:hAnsi="Times New Roman" w:eastAsia="宋体" w:cs="Times New Roman"/>
          <w:szCs w:val="24"/>
        </w:rPr>
        <w:t>HCO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＋OH</w:t>
      </w:r>
      <w:r>
        <w:rPr>
          <w:rFonts w:ascii="Times New Roman" w:hAnsi="Times New Roman" w:eastAsia="宋体" w:cs="Times New Roman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Cs w:val="24"/>
        </w:rPr>
        <w:t>，生成的OH</w:t>
      </w:r>
      <w:r>
        <w:rPr>
          <w:rFonts w:ascii="Times New Roman" w:hAnsi="Times New Roman" w:eastAsia="宋体" w:cs="Times New Roman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Cs w:val="24"/>
        </w:rPr>
        <w:t>与NH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发生反应：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NH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fldChar w:fldCharType="begin"/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instrText xml:space="preserve">eq \o\al(</w:instrTex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instrText xml:space="preserve">,</w:instrTex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instrText xml:space="preserve">)</w:instrTex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fldChar w:fldCharType="end"/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＋OH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perscript"/>
        </w:rPr>
        <w:t>－</w:t>
      </w:r>
      <w:r>
        <w:rPr>
          <w:rFonts w:ascii="Times New Roman" w:hAnsi="Times New Roman" w:eastAsia="宋体" w:cs="Times New Roman"/>
          <w:color w:val="91ACE0"/>
          <w:spacing w:val="-16"/>
          <w:szCs w:val="24"/>
          <w:u w:val="single"/>
        </w:rPr>
        <w:t>==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=NH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t>3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↑＋H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O</w:t>
      </w:r>
      <w:r>
        <w:rPr>
          <w:rFonts w:ascii="Times New Roman" w:hAnsi="Times New Roman" w:eastAsia="宋体" w:cs="Times New Roman"/>
          <w:szCs w:val="24"/>
        </w:rPr>
        <w:t>，使氮肥肥效降低。</w:t>
      </w:r>
    </w:p>
    <w:p w14:paraId="34DA338F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3．利用盐的水解去除杂质</w:t>
      </w:r>
    </w:p>
    <w:p w14:paraId="31F8C460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如两种盐的水解程度不一样，可利用水解反应将一种盐转化为氢氧化物沉淀而除去。</w:t>
      </w:r>
    </w:p>
    <w:p w14:paraId="2F925F08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例如：MgCl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溶液中混有少量FeCl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杂质，因Fe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＋3H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O</w:t>
      </w:r>
      <w:r>
        <w:rPr>
          <w:rFonts w:ascii="Cambria Math" w:hAnsi="Cambria Math" w:eastAsia="宋体" w:cs="Cambria Math"/>
          <w:b/>
          <w:bCs/>
          <w:szCs w:val="21"/>
        </w:rPr>
        <w:t>⇌</w:t>
      </w:r>
      <w:r>
        <w:rPr>
          <w:rFonts w:ascii="Times New Roman" w:hAnsi="Times New Roman" w:eastAsia="宋体" w:cs="Times New Roman"/>
          <w:szCs w:val="24"/>
        </w:rPr>
        <w:t>Fe(OH)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＋3H</w:t>
      </w:r>
      <w:r>
        <w:rPr>
          <w:rFonts w:ascii="Times New Roman" w:hAnsi="Times New Roman" w:eastAsia="宋体" w:cs="Times New Roman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Cs w:val="24"/>
        </w:rPr>
        <w:t>水解程度比Mg</w:t>
      </w:r>
      <w:r>
        <w:rPr>
          <w:rFonts w:ascii="Times New Roman" w:hAnsi="Times New Roman" w:eastAsia="宋体" w:cs="Times New Roman"/>
          <w:szCs w:val="24"/>
          <w:vertAlign w:val="superscript"/>
        </w:rPr>
        <w:t>2＋</w:t>
      </w:r>
      <w:r>
        <w:rPr>
          <w:rFonts w:ascii="Times New Roman" w:hAnsi="Times New Roman" w:eastAsia="宋体" w:cs="Times New Roman"/>
          <w:szCs w:val="24"/>
        </w:rPr>
        <w:t>水解程度大，可加入MgO或Mg(OH)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、MgCO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等，使Fe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的水解平衡正向移动，生成Fe(OH)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沉淀而除去Fe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。</w:t>
      </w:r>
    </w:p>
    <w:p w14:paraId="1D548CAD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4．明矾等物质净水的原理</w:t>
      </w:r>
    </w:p>
    <w:p w14:paraId="4FA5895C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明矾在水中发生电离：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KAl(SO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t>4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)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pacing w:val="-16"/>
          <w:szCs w:val="24"/>
          <w:u w:val="single"/>
        </w:rPr>
        <w:t>==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=K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perscript"/>
        </w:rPr>
        <w:t>＋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＋Al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perscript"/>
        </w:rPr>
        <w:t>3＋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＋2SO</w:t>
      </w:r>
      <w:r>
        <w:rPr>
          <w:rFonts w:ascii="Times New Roman" w:hAnsi="Times New Roman" w:eastAsia="宋体" w:cs="Times New Roman"/>
          <w:color w:val="91ACE0"/>
          <w:szCs w:val="24"/>
          <w:u w:val="single"/>
          <w:eastAsianLayout w:id="5" w:combine="1"/>
        </w:rPr>
        <w:t>2- 4</w:t>
      </w:r>
      <w:r>
        <w:rPr>
          <w:rFonts w:ascii="Times New Roman" w:hAnsi="Times New Roman" w:eastAsia="宋体" w:cs="Times New Roman"/>
          <w:szCs w:val="24"/>
        </w:rPr>
        <w:t>，其中Al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发生水解：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Al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perscript"/>
        </w:rPr>
        <w:t>3＋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＋3H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O</w:t>
      </w:r>
      <w:r>
        <w:rPr>
          <w:rFonts w:ascii="Cambria Math" w:hAnsi="Cambria Math" w:eastAsia="宋体" w:cs="Cambria Math"/>
          <w:b/>
          <w:bCs/>
          <w:color w:val="91ACE0"/>
          <w:szCs w:val="21"/>
          <w:u w:val="single"/>
        </w:rPr>
        <w:t>⇌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Al(OH)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t>3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＋3H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perscript"/>
        </w:rPr>
        <w:t>＋</w:t>
      </w:r>
      <w:r>
        <w:rPr>
          <w:rFonts w:ascii="Times New Roman" w:hAnsi="Times New Roman" w:eastAsia="宋体" w:cs="Times New Roman"/>
          <w:szCs w:val="24"/>
        </w:rPr>
        <w:t>，生成的Al(OH)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胶体有较强吸附性，可吸附杂质下沉，以达到净水的目的。FeCl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也能净水，原理与明矾相同。</w:t>
      </w:r>
    </w:p>
    <w:p w14:paraId="1C937753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5．泡沫灭火器灭火的原理</w:t>
      </w:r>
    </w:p>
    <w:p w14:paraId="60556A04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泡沫灭火器内装饱和的Al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(SO</w:t>
      </w:r>
      <w:r>
        <w:rPr>
          <w:rFonts w:ascii="Times New Roman" w:hAnsi="Times New Roman" w:eastAsia="宋体" w:cs="Times New Roman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szCs w:val="24"/>
        </w:rPr>
        <w:t>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溶液和NaHCO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溶液，它们分装在不同的容器中。当两溶液混合后，发生相互促进的水解反应：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Al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perscript"/>
        </w:rPr>
        <w:t>3＋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＋3HCO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fldChar w:fldCharType="begin"/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instrText xml:space="preserve">eq \o\al(</w:instrTex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instrText xml:space="preserve">,</w:instrTex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instrText xml:space="preserve">)</w:instrTex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fldChar w:fldCharType="end"/>
      </w:r>
      <w:r>
        <w:rPr>
          <w:rFonts w:ascii="Times New Roman" w:hAnsi="Times New Roman" w:eastAsia="宋体" w:cs="Times New Roman"/>
          <w:color w:val="91ACE0"/>
          <w:spacing w:val="-16"/>
          <w:szCs w:val="24"/>
          <w:u w:val="single"/>
        </w:rPr>
        <w:t>==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=Al(OH)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t>3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↓＋3CO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↑</w:t>
      </w:r>
      <w:r>
        <w:rPr>
          <w:rFonts w:ascii="Times New Roman" w:hAnsi="Times New Roman" w:eastAsia="宋体" w:cs="Times New Roman"/>
          <w:szCs w:val="24"/>
        </w:rPr>
        <w:t>。灭火器内压强增大，CO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、H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O、Al(OH)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一起喷出覆盖在着火物质上使火焰熄灭。</w:t>
      </w:r>
    </w:p>
    <w:p w14:paraId="47D10481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6．作除锈剂</w:t>
      </w:r>
    </w:p>
    <w:p w14:paraId="38A695AA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NH</w:t>
      </w:r>
      <w:r>
        <w:rPr>
          <w:rFonts w:ascii="Times New Roman" w:hAnsi="Times New Roman" w:eastAsia="宋体" w:cs="Times New Roman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szCs w:val="24"/>
        </w:rPr>
        <w:t>Cl、ZnCl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溶液因NH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、Zn</w:t>
      </w:r>
      <w:r>
        <w:rPr>
          <w:rFonts w:ascii="Times New Roman" w:hAnsi="Times New Roman" w:eastAsia="宋体" w:cs="Times New Roman"/>
          <w:szCs w:val="24"/>
          <w:vertAlign w:val="superscript"/>
        </w:rPr>
        <w:t>2＋</w:t>
      </w:r>
      <w:r>
        <w:rPr>
          <w:rFonts w:ascii="Times New Roman" w:hAnsi="Times New Roman" w:eastAsia="宋体" w:cs="Times New Roman"/>
          <w:szCs w:val="24"/>
        </w:rPr>
        <w:t>水解而显酸性，金属表面的氧化膜可与H</w:t>
      </w:r>
      <w:r>
        <w:rPr>
          <w:rFonts w:ascii="Times New Roman" w:hAnsi="Times New Roman" w:eastAsia="宋体" w:cs="Times New Roman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Cs w:val="24"/>
        </w:rPr>
        <w:t>反应，因此均可作焊接时的除锈剂。</w:t>
      </w:r>
    </w:p>
    <w:p w14:paraId="69C87B90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7．判断离子能否大量共存</w:t>
      </w:r>
    </w:p>
    <w:p w14:paraId="4B39373A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相互促进程度很大、水解很彻底的离子不能大量共存，如Al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＋3HCO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pacing w:val="-16"/>
          <w:szCs w:val="24"/>
        </w:rPr>
        <w:t>==</w:t>
      </w:r>
      <w:r>
        <w:rPr>
          <w:rFonts w:ascii="Times New Roman" w:hAnsi="Times New Roman" w:eastAsia="宋体" w:cs="Times New Roman"/>
          <w:szCs w:val="24"/>
        </w:rPr>
        <w:t>=Al(OH)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↓＋3CO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↑，这类离子组合常见的有</w:t>
      </w:r>
    </w:p>
    <w:p w14:paraId="6D0885D5">
      <w:pPr>
        <w:snapToGrid w:val="0"/>
        <w:spacing w:line="360" w:lineRule="auto"/>
        <w:ind w:firstLine="420" w:firstLineChars="200"/>
        <w:jc w:val="center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drawing>
          <wp:inline distT="0" distB="0" distL="114300" distR="114300">
            <wp:extent cx="3353435" cy="1106170"/>
            <wp:effectExtent l="0" t="0" r="18415" b="17780"/>
            <wp:docPr id="32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4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53435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32D71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  <w:lang w:val="pt-BR"/>
        </w:rPr>
      </w:pPr>
      <w:r>
        <w:rPr>
          <w:rFonts w:ascii="Times New Roman" w:hAnsi="Times New Roman" w:eastAsia="宋体" w:cs="Times New Roman"/>
          <w:szCs w:val="24"/>
        </w:rPr>
        <w:t>这类相互促进水解且几乎进行完全的水解方程式的书写要用“</w:t>
      </w:r>
      <w:r>
        <w:rPr>
          <w:rFonts w:ascii="Times New Roman" w:hAnsi="Times New Roman" w:eastAsia="宋体" w:cs="Times New Roman"/>
          <w:spacing w:val="-16"/>
          <w:szCs w:val="24"/>
        </w:rPr>
        <w:t>==</w:t>
      </w:r>
      <w:r>
        <w:rPr>
          <w:rFonts w:ascii="Times New Roman" w:hAnsi="Times New Roman" w:eastAsia="宋体" w:cs="Times New Roman"/>
          <w:szCs w:val="24"/>
        </w:rPr>
        <w:t>=”且标“↑”“↓”。例如</w:t>
      </w:r>
      <w:r>
        <w:rPr>
          <w:rFonts w:ascii="Times New Roman" w:hAnsi="Times New Roman" w:eastAsia="宋体" w:cs="Times New Roman"/>
          <w:szCs w:val="24"/>
          <w:lang w:val="pt-BR"/>
        </w:rPr>
        <w:t>2Al</w:t>
      </w:r>
      <w:r>
        <w:rPr>
          <w:rFonts w:ascii="Times New Roman" w:hAnsi="Times New Roman" w:eastAsia="宋体" w:cs="Times New Roman"/>
          <w:szCs w:val="24"/>
          <w:vertAlign w:val="superscript"/>
          <w:lang w:val="pt-BR"/>
        </w:rPr>
        <w:t>3＋</w:t>
      </w:r>
      <w:r>
        <w:rPr>
          <w:rFonts w:ascii="Times New Roman" w:hAnsi="Times New Roman" w:eastAsia="宋体" w:cs="Times New Roman"/>
          <w:szCs w:val="24"/>
          <w:lang w:val="pt-BR"/>
        </w:rPr>
        <w:t>＋3S</w:t>
      </w:r>
      <w:r>
        <w:rPr>
          <w:rFonts w:ascii="Times New Roman" w:hAnsi="Times New Roman" w:eastAsia="宋体" w:cs="Times New Roman"/>
          <w:szCs w:val="24"/>
          <w:vertAlign w:val="superscript"/>
          <w:lang w:val="pt-BR"/>
        </w:rPr>
        <w:t>2－</w:t>
      </w:r>
      <w:r>
        <w:rPr>
          <w:rFonts w:ascii="Times New Roman" w:hAnsi="Times New Roman" w:eastAsia="宋体" w:cs="Times New Roman"/>
          <w:szCs w:val="24"/>
          <w:lang w:val="pt-BR"/>
        </w:rPr>
        <w:t>＋6H</w:t>
      </w:r>
      <w:r>
        <w:rPr>
          <w:rFonts w:ascii="Times New Roman" w:hAnsi="Times New Roman" w:eastAsia="宋体" w:cs="Times New Roman"/>
          <w:szCs w:val="24"/>
          <w:vertAlign w:val="subscript"/>
          <w:lang w:val="pt-BR"/>
        </w:rPr>
        <w:t>2</w:t>
      </w:r>
      <w:r>
        <w:rPr>
          <w:rFonts w:ascii="Times New Roman" w:hAnsi="Times New Roman" w:eastAsia="宋体" w:cs="Times New Roman"/>
          <w:szCs w:val="24"/>
          <w:lang w:val="pt-BR"/>
        </w:rPr>
        <w:t>O</w:t>
      </w:r>
      <w:r>
        <w:rPr>
          <w:rFonts w:ascii="Times New Roman" w:hAnsi="Times New Roman" w:eastAsia="宋体" w:cs="Times New Roman"/>
          <w:spacing w:val="-16"/>
          <w:szCs w:val="24"/>
          <w:lang w:val="pt-BR"/>
        </w:rPr>
        <w:t>==</w:t>
      </w:r>
      <w:r>
        <w:rPr>
          <w:rFonts w:ascii="Times New Roman" w:hAnsi="Times New Roman" w:eastAsia="宋体" w:cs="Times New Roman"/>
          <w:szCs w:val="24"/>
          <w:lang w:val="pt-BR"/>
        </w:rPr>
        <w:t>=2Al(OH)</w:t>
      </w:r>
      <w:r>
        <w:rPr>
          <w:rFonts w:ascii="Times New Roman" w:hAnsi="Times New Roman" w:eastAsia="宋体" w:cs="Times New Roman"/>
          <w:szCs w:val="24"/>
          <w:vertAlign w:val="subscript"/>
          <w:lang w:val="pt-BR"/>
        </w:rPr>
        <w:t>3</w:t>
      </w:r>
      <w:r>
        <w:rPr>
          <w:rFonts w:ascii="Times New Roman" w:hAnsi="Times New Roman" w:eastAsia="宋体" w:cs="Times New Roman"/>
          <w:szCs w:val="24"/>
          <w:lang w:val="pt-BR"/>
        </w:rPr>
        <w:t>↓＋3H</w:t>
      </w:r>
      <w:r>
        <w:rPr>
          <w:rFonts w:ascii="Times New Roman" w:hAnsi="Times New Roman" w:eastAsia="宋体" w:cs="Times New Roman"/>
          <w:szCs w:val="24"/>
          <w:vertAlign w:val="subscript"/>
          <w:lang w:val="pt-BR"/>
        </w:rPr>
        <w:t>2</w:t>
      </w:r>
      <w:r>
        <w:rPr>
          <w:rFonts w:ascii="Times New Roman" w:hAnsi="Times New Roman" w:eastAsia="宋体" w:cs="Times New Roman"/>
          <w:szCs w:val="24"/>
          <w:lang w:val="pt-BR"/>
        </w:rPr>
        <w:t>S↑</w:t>
      </w:r>
      <w:r>
        <w:rPr>
          <w:rFonts w:ascii="Times New Roman" w:hAnsi="Times New Roman" w:eastAsia="宋体" w:cs="Times New Roman"/>
          <w:szCs w:val="24"/>
        </w:rPr>
        <w:t>。</w:t>
      </w:r>
    </w:p>
    <w:p w14:paraId="43F34C00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三、溶液中离子浓度大小的比较</w:t>
      </w:r>
    </w:p>
    <w:p w14:paraId="67B770E4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1.离子浓度大小比较中的“三个守恒”规律</w:t>
      </w:r>
    </w:p>
    <w:p w14:paraId="0372D351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(1)元素质量守恒</w:t>
      </w:r>
    </w:p>
    <w:p w14:paraId="672180E6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在电解质溶液中,由于某些离子发生水解或电离,离子的存在形式发生了变化。就该离子所含的某种元素来说,其质量在变化前后是守恒的,即元素质量守恒。</w:t>
      </w:r>
    </w:p>
    <w:p w14:paraId="0B5AD36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(2)电荷守恒</w:t>
      </w:r>
    </w:p>
    <w:p w14:paraId="366D7DDF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指电解质溶液中,阳离子所带电荷总数与阴离子所带电荷总数相等,即溶液呈电中性。</w:t>
      </w:r>
    </w:p>
    <w:p w14:paraId="2182B13A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(3)质子守恒</w:t>
      </w:r>
    </w:p>
    <w:p w14:paraId="2DD5B00D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指得到的质子(H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)数等于失去的质子(H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)数</w:t>
      </w:r>
      <w:r>
        <w:rPr>
          <w:rFonts w:hint="eastAsia" w:ascii="Times New Roman" w:hAnsi="Times New Roman" w:eastAsia="宋体" w:cs="Times New Roman"/>
          <w:szCs w:val="21"/>
        </w:rPr>
        <w:t>。</w:t>
      </w:r>
    </w:p>
    <w:p w14:paraId="79CF9C1D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2CA509FC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(1)外界条件对盐水解程度的大小起决定作用                            (  </w:t>
      </w:r>
      <w:r>
        <w:rPr>
          <w:rFonts w:ascii="Times New Roman" w:hAnsi="Times New Roman" w:eastAsia="宋体" w:cs="Times New Roman"/>
          <w:color w:val="91ACE0"/>
          <w:szCs w:val="24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527CCF5A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(2)影响盐类水解的因素有温度、浓度、压强等                          (  </w:t>
      </w:r>
      <w:r>
        <w:rPr>
          <w:rFonts w:ascii="Times New Roman" w:hAnsi="Times New Roman" w:eastAsia="宋体" w:cs="Times New Roman"/>
          <w:color w:val="91ACE0"/>
          <w:szCs w:val="24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192BA27D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(3)能水解的盐的浓度越低，水解程度越大，溶液的酸碱性越强            (  </w:t>
      </w:r>
      <w:r>
        <w:rPr>
          <w:rFonts w:ascii="Times New Roman" w:hAnsi="Times New Roman" w:eastAsia="宋体" w:cs="Times New Roman"/>
          <w:color w:val="91ACE0"/>
          <w:szCs w:val="24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3A055360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(4)盐溶液显酸碱性，一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 xml:space="preserve">定是由水解引起的                              (  </w:t>
      </w:r>
      <w:r>
        <w:rPr>
          <w:rFonts w:ascii="Times New Roman" w:hAnsi="Times New Roman" w:eastAsia="宋体" w:cs="Times New Roman"/>
          <w:color w:val="91ACE0"/>
          <w:szCs w:val="24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795C6C07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(5)水解平衡右移，盐的离子的水解程度一定增大                        (  </w:t>
      </w:r>
      <w:r>
        <w:rPr>
          <w:rFonts w:ascii="Times New Roman" w:hAnsi="Times New Roman" w:eastAsia="宋体" w:cs="Times New Roman"/>
          <w:color w:val="91ACE0"/>
          <w:szCs w:val="24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69A946CC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(6)NaHCO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和NaHSO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 xml:space="preserve">都能促进水的电离                               (  </w:t>
      </w:r>
      <w:r>
        <w:rPr>
          <w:rFonts w:ascii="Times New Roman" w:hAnsi="Times New Roman" w:eastAsia="宋体" w:cs="Times New Roman"/>
          <w:color w:val="91ACE0"/>
          <w:szCs w:val="24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1E0DDC80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(7)Na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溶液加水稀释，促进水的电离，溶液的碱性增强                (  </w:t>
      </w:r>
      <w:r>
        <w:rPr>
          <w:rFonts w:ascii="Times New Roman" w:hAnsi="Times New Roman" w:eastAsia="宋体" w:cs="Times New Roman"/>
          <w:color w:val="91ACE0"/>
          <w:szCs w:val="24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294423F3">
      <w:pPr>
        <w:rPr>
          <w:rFonts w:hint="eastAsia" w:ascii="Times New Roman" w:hAnsi="Times New Roman" w:eastAsia="宋体" w:cs="Times New Roman"/>
          <w:b/>
          <w:bCs/>
          <w:sz w:val="2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7B6734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44BEE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3631C63F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1D3E42"/>
    <w:rsid w:val="00155F19"/>
    <w:rsid w:val="001707AF"/>
    <w:rsid w:val="001D3E42"/>
    <w:rsid w:val="00335F12"/>
    <w:rsid w:val="005A4B4E"/>
    <w:rsid w:val="0076082D"/>
    <w:rsid w:val="007E24E9"/>
    <w:rsid w:val="00947136"/>
    <w:rsid w:val="00A65F3E"/>
    <w:rsid w:val="00DE50C6"/>
    <w:rsid w:val="00E30DED"/>
    <w:rsid w:val="5A4E27A7"/>
    <w:rsid w:val="5C6C1C80"/>
    <w:rsid w:val="5FC73B49"/>
    <w:rsid w:val="77F4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1265</Words>
  <Characters>1616</Characters>
  <Lines>34</Lines>
  <Paragraphs>15</Paragraphs>
  <TotalTime>0</TotalTime>
  <ScaleCrop>false</ScaleCrop>
  <LinksUpToDate>false</LinksUpToDate>
  <CharactersWithSpaces>1816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2025-04-02T02:11:00Z</dcterms:created>
  <dc:creator>8618080071290</dc:creator>
  <cp:lastModifiedBy>刘岩</cp:lastModifiedBy>
  <dcterms:modified xsi:type="dcterms:W3CDTF">2026-03-18T09:43:15Z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317BA286667B41588028835FCA2628F1_12</vt:lpwstr>
  </property>
</Properties>
</file>